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shd w:fill="ffffff" w:val="clear"/>
        <w:jc w:val="center"/>
        <w:rPr/>
      </w:pPr>
      <w:bookmarkStart w:colFirst="0" w:colLast="0" w:name="_kohmbnurj79l" w:id="0"/>
      <w:bookmarkEnd w:id="0"/>
      <w:r w:rsidDel="00000000" w:rsidR="00000000" w:rsidRPr="00000000">
        <w:rPr>
          <w:rtl w:val="0"/>
        </w:rPr>
        <w:t xml:space="preserve">E-learning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85c2fd" w:val="clear"/>
        <w:spacing w:after="180" w:before="0" w:line="243.74879999999996" w:lineRule="auto"/>
        <w:jc w:val="center"/>
        <w:rPr>
          <w:b w:val="1"/>
          <w:color w:val="ffffff"/>
          <w:sz w:val="34"/>
          <w:szCs w:val="34"/>
        </w:rPr>
      </w:pPr>
      <w:r w:rsidDel="00000000" w:rsidR="00000000" w:rsidRPr="00000000">
        <w:rPr>
          <w:b w:val="1"/>
          <w:color w:val="ffffff"/>
          <w:sz w:val="34"/>
          <w:szCs w:val="34"/>
          <w:rtl w:val="0"/>
        </w:rPr>
        <w:t xml:space="preserve">Suïcidepreventie-reflex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85c2fd" w:val="clear"/>
        <w:spacing w:after="300" w:line="339.1296" w:lineRule="auto"/>
        <w:jc w:val="center"/>
        <w:rPr>
          <w:color w:val="ffffff"/>
          <w:sz w:val="28"/>
          <w:szCs w:val="28"/>
        </w:rPr>
      </w:pPr>
      <w:r w:rsidDel="00000000" w:rsidR="00000000" w:rsidRPr="00000000">
        <w:rPr>
          <w:color w:val="ffffff"/>
          <w:sz w:val="28"/>
          <w:szCs w:val="28"/>
          <w:rtl w:val="0"/>
        </w:rPr>
        <w:t xml:space="preserve">Evidence-based aanbevelingen voor de detectie en behandeling van suïcidaal gedrag</w:t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  <w:t xml:space="preserve">SP-Reflex is gebaseerd op de ‘Multidisciplinaire richtlijn voor de detectie en behandeling van suïcidaal gedrag’, ontwikkeld door het Vlaams Expertisecentrum Suïcidepreventie.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b w:val="1"/>
          <w:color w:val="6d9eeb"/>
          <w:sz w:val="24"/>
          <w:szCs w:val="24"/>
        </w:rPr>
      </w:pPr>
      <w:r w:rsidDel="00000000" w:rsidR="00000000" w:rsidRPr="00000000">
        <w:rPr>
          <w:b w:val="1"/>
          <w:color w:val="6d9eeb"/>
          <w:sz w:val="24"/>
          <w:szCs w:val="24"/>
          <w:rtl w:val="0"/>
        </w:rPr>
        <w:t xml:space="preserve">Link:</w:t>
      </w:r>
      <w:r w:rsidDel="00000000" w:rsidR="00000000" w:rsidRPr="00000000">
        <w:rPr>
          <w:b w:val="1"/>
          <w:color w:val="6d9eeb"/>
          <w:rtl w:val="0"/>
        </w:rPr>
        <w:t xml:space="preserve"> </w:t>
      </w:r>
      <w:hyperlink r:id="rId6">
        <w:r w:rsidDel="00000000" w:rsidR="00000000" w:rsidRPr="00000000">
          <w:rPr>
            <w:b w:val="1"/>
            <w:color w:val="6d9eeb"/>
            <w:sz w:val="24"/>
            <w:szCs w:val="24"/>
            <w:u w:val="single"/>
            <w:rtl w:val="0"/>
          </w:rPr>
          <w:t xml:space="preserve">https://sp-reflex.zelfmoord1813.be/index.php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3495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349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8034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803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/>
      </w:pPr>
      <w:r w:rsidDel="00000000" w:rsidR="00000000" w:rsidRPr="00000000">
        <w:rPr>
          <w:rtl w:val="0"/>
        </w:rPr>
        <w:t xml:space="preserve">Aan de hand van e-learningmodules en oefeningen leert de SP-Reflex hoe je als hulpverlener deze richtlijn in de praktijk omzet.</w:t>
      </w:r>
    </w:p>
    <w:p w:rsidR="00000000" w:rsidDel="00000000" w:rsidP="00000000" w:rsidRDefault="00000000" w:rsidRPr="00000000" w14:paraId="0000001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30861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086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2171700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17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nl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400" w:lineRule="auto"/>
      <w:ind w:left="425.19685039370086" w:hanging="360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4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s://sp-reflex.zelfmoord1813.be/index.php" TargetMode="External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